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3ECC697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C50C2A">
        <w:rPr>
          <w:rFonts w:ascii="Arial" w:eastAsia="宋体" w:hAnsi="Arial"/>
          <w:b/>
          <w:i/>
          <w:noProof/>
          <w:color w:val="auto"/>
          <w:sz w:val="28"/>
          <w:lang w:eastAsia="en-US"/>
        </w:rPr>
        <w:t>40</w:t>
      </w:r>
      <w:r w:rsidR="00E02DB2">
        <w:rPr>
          <w:rFonts w:ascii="Arial" w:eastAsia="宋体" w:hAnsi="Arial"/>
          <w:b/>
          <w:i/>
          <w:noProof/>
          <w:color w:val="auto"/>
          <w:sz w:val="28"/>
          <w:lang w:eastAsia="en-US"/>
        </w:rPr>
        <w:t>0099</w:t>
      </w:r>
    </w:p>
    <w:p w14:paraId="390A09D8" w14:textId="1A75B19C"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0E8D9A33" w:rsidR="00772F47" w:rsidRPr="00E02DB2"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p>
    <w:p w14:paraId="4C40F366" w14:textId="176CEB53"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096165">
        <w:rPr>
          <w:rFonts w:ascii="Arial" w:hAnsi="Arial" w:cs="Arial"/>
          <w:b/>
        </w:rPr>
        <w:t>6</w:t>
      </w:r>
      <w:r w:rsidR="002A570A">
        <w:rPr>
          <w:rFonts w:ascii="Arial" w:hAnsi="Arial" w:cs="Arial"/>
          <w:b/>
        </w:rPr>
        <w:t>, New Sol</w:t>
      </w:r>
      <w:r w:rsidR="0084261E">
        <w:rPr>
          <w:rFonts w:ascii="Arial" w:hAnsi="Arial" w:cs="Arial"/>
          <w:b/>
        </w:rPr>
        <w:t xml:space="preserve">: Support of </w:t>
      </w:r>
      <w:r w:rsidR="00096165">
        <w:rPr>
          <w:rFonts w:ascii="Arial" w:hAnsi="Arial" w:cs="Arial"/>
          <w:b/>
        </w:rPr>
        <w:t xml:space="preserve">L4S mechanism </w:t>
      </w:r>
      <w:r w:rsidR="002A570A">
        <w:rPr>
          <w:rFonts w:ascii="Arial" w:hAnsi="Arial" w:cs="Arial"/>
          <w:b/>
        </w:rPr>
        <w:t>for</w:t>
      </w:r>
      <w:r w:rsidR="00096165">
        <w:rPr>
          <w:rFonts w:ascii="Arial" w:hAnsi="Arial" w:cs="Arial"/>
          <w:b/>
        </w:rPr>
        <w:t xml:space="preserve"> non-3GPP access networks</w:t>
      </w:r>
      <w:r w:rsidR="002A570A">
        <w:rPr>
          <w:rFonts w:ascii="Arial" w:hAnsi="Arial" w:cs="Arial"/>
          <w:b/>
        </w:rPr>
        <w:t xml:space="preserve"> and </w:t>
      </w:r>
      <w:r w:rsidR="002A570A" w:rsidRPr="002A570A">
        <w:rPr>
          <w:rFonts w:ascii="Arial" w:hAnsi="Arial" w:cs="Arial"/>
          <w:b/>
        </w:rPr>
        <w:t>intermediate 5GS nodes</w:t>
      </w:r>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1AFD2C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4BFA" w:rsidRPr="00784BFA">
        <w:rPr>
          <w:rFonts w:ascii="Arial" w:hAnsi="Arial" w:cs="Arial"/>
          <w:b/>
        </w:rPr>
        <w:t>XRM_Ph2</w:t>
      </w:r>
      <w:r w:rsidR="00462B3D" w:rsidRPr="00CA76A1">
        <w:rPr>
          <w:rFonts w:ascii="Arial" w:hAnsi="Arial" w:cs="Arial"/>
          <w:b/>
        </w:rPr>
        <w:t xml:space="preserve"> / Rel-1</w:t>
      </w:r>
      <w:r w:rsidR="0071071D">
        <w:rPr>
          <w:rFonts w:ascii="Arial" w:hAnsi="Arial" w:cs="Arial"/>
          <w:b/>
        </w:rPr>
        <w:t>9</w:t>
      </w:r>
    </w:p>
    <w:p w14:paraId="7DA9AD63" w14:textId="6F60A672" w:rsidR="00EF48DB" w:rsidRPr="00AA6DB1" w:rsidRDefault="00A24F28" w:rsidP="00EC53AC">
      <w:pPr>
        <w:jc w:val="both"/>
        <w:rPr>
          <w:rFonts w:ascii="Arial" w:hAnsi="Arial" w:cs="Arial"/>
          <w:i/>
        </w:rPr>
      </w:pPr>
      <w:r w:rsidRPr="00927C1B">
        <w:rPr>
          <w:rFonts w:ascii="Arial" w:hAnsi="Arial" w:cs="Arial"/>
          <w:i/>
        </w:rPr>
        <w:t xml:space="preserve">Abstract: </w:t>
      </w:r>
      <w:r w:rsidR="0084261E">
        <w:rPr>
          <w:rFonts w:ascii="Arial" w:hAnsi="Arial" w:cs="Arial"/>
          <w:i/>
        </w:rPr>
        <w:t>This pCR</w:t>
      </w:r>
      <w:r w:rsidR="00AA6DB1" w:rsidRPr="00AA6DB1">
        <w:rPr>
          <w:rFonts w:ascii="Arial" w:hAnsi="Arial" w:cs="Arial"/>
          <w:i/>
        </w:rPr>
        <w:t xml:space="preserve"> proposes</w:t>
      </w:r>
      <w:r w:rsidR="0084261E">
        <w:rPr>
          <w:rFonts w:ascii="Arial" w:hAnsi="Arial" w:cs="Arial"/>
          <w:i/>
        </w:rPr>
        <w:t xml:space="preserve"> the solution to support</w:t>
      </w:r>
      <w:r w:rsidR="002A570A">
        <w:rPr>
          <w:rFonts w:ascii="Arial" w:hAnsi="Arial" w:cs="Arial"/>
          <w:i/>
        </w:rPr>
        <w:t xml:space="preserve"> L4S mechanism for non-3GPP access networks </w:t>
      </w:r>
      <w:r w:rsidR="002A570A" w:rsidRPr="002A570A">
        <w:rPr>
          <w:rFonts w:ascii="Arial" w:hAnsi="Arial" w:cs="Arial"/>
          <w:i/>
        </w:rPr>
        <w:t>and intermediate 5GS nodes</w:t>
      </w:r>
      <w:r w:rsidR="002A570A">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04518754" w:rsidR="00C50C2A" w:rsidRDefault="00C50C2A" w:rsidP="00E02DB2">
      <w:pPr>
        <w:jc w:val="both"/>
      </w:pPr>
      <w:r>
        <w:rPr>
          <w:rFonts w:eastAsiaTheme="minorEastAsia"/>
          <w:lang w:eastAsia="zh-CN"/>
        </w:rPr>
        <w:t>In Key Issue#</w:t>
      </w:r>
      <w:r w:rsidR="00096165">
        <w:rPr>
          <w:rFonts w:eastAsiaTheme="minorEastAsia"/>
          <w:lang w:eastAsia="zh-CN"/>
        </w:rPr>
        <w:t>6</w:t>
      </w:r>
      <w:r>
        <w:rPr>
          <w:rFonts w:eastAsiaTheme="minorEastAsia"/>
          <w:lang w:eastAsia="zh-CN"/>
        </w:rPr>
        <w:t xml:space="preserve"> of XRM_Ph2, the following </w:t>
      </w:r>
      <w:r w:rsidR="002A570A">
        <w:rPr>
          <w:rFonts w:eastAsiaTheme="minorEastAsia"/>
          <w:lang w:eastAsia="zh-CN"/>
        </w:rPr>
        <w:t>key issue</w:t>
      </w:r>
      <w:r>
        <w:rPr>
          <w:rFonts w:eastAsiaTheme="minorEastAsia"/>
          <w:lang w:eastAsia="zh-CN"/>
        </w:rPr>
        <w:t xml:space="preserve"> </w:t>
      </w:r>
      <w:r w:rsidR="002A570A">
        <w:rPr>
          <w:rFonts w:eastAsiaTheme="minorEastAsia"/>
          <w:lang w:eastAsia="zh-CN"/>
        </w:rPr>
        <w:t>is</w:t>
      </w:r>
      <w:r>
        <w:rPr>
          <w:rFonts w:eastAsiaTheme="minorEastAsia"/>
          <w:lang w:eastAsia="zh-CN"/>
        </w:rPr>
        <w:t xml:space="preserve"> captured:</w:t>
      </w:r>
    </w:p>
    <w:p w14:paraId="63172DB6" w14:textId="77777777" w:rsidR="00096165" w:rsidRPr="00E02DB2" w:rsidRDefault="00096165" w:rsidP="00E02DB2">
      <w:pPr>
        <w:pBdr>
          <w:top w:val="single" w:sz="4" w:space="1" w:color="auto"/>
          <w:left w:val="single" w:sz="4" w:space="4" w:color="auto"/>
          <w:bottom w:val="single" w:sz="4" w:space="1" w:color="auto"/>
          <w:right w:val="single" w:sz="4" w:space="4" w:color="auto"/>
        </w:pBdr>
        <w:ind w:leftChars="200" w:left="400"/>
      </w:pPr>
      <w:r w:rsidRPr="00E02DB2">
        <w:t>The objective of this Key Issue is to extend the L4S mechanism to non-3GPP access networks and the potential impacts of such extension on the non-3GPP access-specific intermediate nodes.</w:t>
      </w:r>
    </w:p>
    <w:p w14:paraId="0B418865" w14:textId="77777777" w:rsidR="00096165" w:rsidRPr="00E02DB2" w:rsidRDefault="00096165" w:rsidP="00E02DB2">
      <w:pPr>
        <w:pBdr>
          <w:top w:val="single" w:sz="4" w:space="1" w:color="auto"/>
          <w:left w:val="single" w:sz="4" w:space="4" w:color="auto"/>
          <w:bottom w:val="single" w:sz="4" w:space="1" w:color="auto"/>
          <w:right w:val="single" w:sz="4" w:space="4" w:color="auto"/>
        </w:pBdr>
        <w:ind w:leftChars="200" w:left="400" w:firstLineChars="100" w:firstLine="200"/>
      </w:pPr>
      <w:r w:rsidRPr="00E02DB2">
        <w:t>The following aspects should be studied:</w:t>
      </w:r>
    </w:p>
    <w:p w14:paraId="6C1A4608" w14:textId="77777777" w:rsidR="00096165" w:rsidRDefault="00096165" w:rsidP="00E02DB2">
      <w:pPr>
        <w:pBdr>
          <w:top w:val="single" w:sz="4" w:space="1" w:color="auto"/>
          <w:left w:val="single" w:sz="4" w:space="4" w:color="auto"/>
          <w:bottom w:val="single" w:sz="4" w:space="1" w:color="auto"/>
          <w:right w:val="single" w:sz="4" w:space="4" w:color="auto"/>
        </w:pBdr>
        <w:ind w:leftChars="200" w:left="400" w:firstLineChars="100" w:firstLine="200"/>
      </w:pPr>
      <w:r>
        <w:t>-</w:t>
      </w:r>
      <w:r>
        <w:tab/>
        <w:t>How to support L4S for non-3GPP access networks and intermediate 5GS nodes (N3IWF, TNGF and W-AGF) to perform ECN marking for L4S.</w:t>
      </w:r>
    </w:p>
    <w:p w14:paraId="46FD9BB7" w14:textId="77777777" w:rsidR="00096165" w:rsidRDefault="00096165" w:rsidP="00E02DB2">
      <w:pPr>
        <w:pBdr>
          <w:top w:val="single" w:sz="4" w:space="1" w:color="auto"/>
          <w:left w:val="single" w:sz="4" w:space="4" w:color="auto"/>
          <w:bottom w:val="single" w:sz="4" w:space="1" w:color="auto"/>
          <w:right w:val="single" w:sz="4" w:space="4" w:color="auto"/>
        </w:pBdr>
        <w:ind w:leftChars="200" w:left="400" w:firstLineChars="100" w:firstLine="200"/>
      </w:pPr>
      <w:r w:rsidRPr="00BC49C2">
        <w:t>-</w:t>
      </w:r>
      <w:r w:rsidRPr="00BC49C2">
        <w:tab/>
      </w:r>
      <w:r w:rsidRPr="008A4849">
        <w:t>Support L4S in untrusted/trusted access (e.g., N3IWF, TNGF).</w:t>
      </w:r>
    </w:p>
    <w:p w14:paraId="0A4B8A3C" w14:textId="77777777" w:rsidR="00096165" w:rsidRPr="008A4849" w:rsidRDefault="00096165" w:rsidP="00E02DB2">
      <w:pPr>
        <w:pBdr>
          <w:top w:val="single" w:sz="4" w:space="1" w:color="auto"/>
          <w:left w:val="single" w:sz="4" w:space="4" w:color="auto"/>
          <w:bottom w:val="single" w:sz="4" w:space="1" w:color="auto"/>
          <w:right w:val="single" w:sz="4" w:space="4" w:color="auto"/>
        </w:pBdr>
        <w:ind w:leftChars="200" w:left="400" w:firstLineChars="100" w:firstLine="200"/>
      </w:pPr>
      <w:r w:rsidRPr="008A4849">
        <w:t>-</w:t>
      </w:r>
      <w:r w:rsidRPr="008A4849">
        <w:tab/>
        <w:t>Support L4S in wireline access (e.g. W-AGF).</w:t>
      </w:r>
    </w:p>
    <w:p w14:paraId="0F02CF9B" w14:textId="77777777" w:rsidR="00096165" w:rsidRPr="00E02DB2" w:rsidRDefault="00096165" w:rsidP="00E02DB2">
      <w:pPr>
        <w:pBdr>
          <w:top w:val="single" w:sz="4" w:space="1" w:color="auto"/>
          <w:left w:val="single" w:sz="4" w:space="4" w:color="auto"/>
          <w:bottom w:val="single" w:sz="4" w:space="1" w:color="auto"/>
          <w:right w:val="single" w:sz="4" w:space="4" w:color="auto"/>
        </w:pBdr>
        <w:ind w:leftChars="200" w:left="400" w:firstLineChars="100" w:firstLine="200"/>
      </w:pPr>
      <w:r w:rsidRPr="008A4849">
        <w:t xml:space="preserve">NOTE: </w:t>
      </w:r>
      <w:r>
        <w:tab/>
      </w:r>
      <w:r w:rsidRPr="008A4849">
        <w:t xml:space="preserve">It is limited to re-using existing control plane and user plane between 5GC and non-3GPP access networks. Assumptions on W-AGF functionality are to be verified with BBF and </w:t>
      </w:r>
      <w:proofErr w:type="spellStart"/>
      <w:r w:rsidRPr="008A4849">
        <w:t>CableLabs</w:t>
      </w:r>
      <w:proofErr w:type="spellEnd"/>
      <w:r w:rsidRPr="008A4849">
        <w:t>.</w:t>
      </w:r>
    </w:p>
    <w:p w14:paraId="566C4FC4" w14:textId="77777777" w:rsidR="00CA6115" w:rsidRPr="00927C1B" w:rsidRDefault="00CA6115" w:rsidP="00CA6115">
      <w:pPr>
        <w:pStyle w:val="1"/>
      </w:pPr>
      <w:r>
        <w:t>2</w:t>
      </w:r>
      <w:r w:rsidRPr="00927C1B">
        <w:t xml:space="preserve">. </w:t>
      </w:r>
      <w:r>
        <w:t>Text Proposal</w:t>
      </w:r>
    </w:p>
    <w:p w14:paraId="143CF9E8"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024BFBB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8058649" w14:textId="4BDE2421" w:rsidR="002F2979" w:rsidRPr="00822E86" w:rsidRDefault="002F2979" w:rsidP="002F2979">
      <w:pPr>
        <w:keepNext/>
        <w:keepLines/>
        <w:spacing w:before="180"/>
        <w:ind w:left="1134" w:hanging="1134"/>
        <w:outlineLvl w:val="1"/>
        <w:rPr>
          <w:rFonts w:ascii="Arial" w:eastAsia="DengXian" w:hAnsi="Arial"/>
          <w:sz w:val="32"/>
          <w:lang w:eastAsia="zh-CN"/>
        </w:rPr>
      </w:pPr>
      <w:bookmarkStart w:id="2" w:name="_Toc500949097"/>
      <w:bookmarkStart w:id="3" w:name="_Toc92875660"/>
      <w:bookmarkStart w:id="4" w:name="_Toc93070684"/>
      <w:bookmarkEnd w:id="1"/>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2"/>
      <w:bookmarkEnd w:id="3"/>
      <w:bookmarkEnd w:id="4"/>
      <w:r w:rsidR="002A570A">
        <w:rPr>
          <w:rFonts w:ascii="Arial" w:eastAsia="DengXian" w:hAnsi="Arial"/>
          <w:sz w:val="32"/>
          <w:lang w:eastAsia="zh-CN"/>
        </w:rPr>
        <w:t>S</w:t>
      </w:r>
      <w:r w:rsidR="002A570A" w:rsidRPr="002A570A">
        <w:rPr>
          <w:rFonts w:ascii="Arial" w:eastAsia="DengXian" w:hAnsi="Arial"/>
          <w:sz w:val="32"/>
          <w:lang w:eastAsia="zh-CN"/>
        </w:rPr>
        <w:t>upport L4S mechanism for non-3GPP access networks</w:t>
      </w:r>
      <w:r w:rsidR="002A570A">
        <w:rPr>
          <w:rFonts w:ascii="Arial" w:eastAsia="DengXian" w:hAnsi="Arial"/>
          <w:sz w:val="32"/>
          <w:lang w:eastAsia="zh-CN"/>
        </w:rPr>
        <w:t xml:space="preserve"> and intermediate 5GS nodes</w:t>
      </w:r>
    </w:p>
    <w:p w14:paraId="46FD6554" w14:textId="382F164B" w:rsidR="002F2979" w:rsidRPr="00822E86" w:rsidRDefault="002F2979" w:rsidP="002F2979">
      <w:pPr>
        <w:keepNext/>
        <w:keepLines/>
        <w:spacing w:before="120"/>
        <w:ind w:left="1134" w:hanging="1134"/>
        <w:outlineLvl w:val="2"/>
        <w:rPr>
          <w:rFonts w:ascii="Arial" w:eastAsia="DengXian" w:hAnsi="Arial"/>
          <w:sz w:val="28"/>
        </w:rPr>
      </w:pPr>
      <w:bookmarkStart w:id="5" w:name="_Toc500949098"/>
      <w:bookmarkStart w:id="6" w:name="_Toc92875661"/>
      <w:bookmarkStart w:id="7"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w:t>
      </w:r>
      <w:bookmarkEnd w:id="5"/>
      <w:bookmarkEnd w:id="6"/>
      <w:bookmarkEnd w:id="7"/>
      <w:r w:rsidR="002A570A">
        <w:rPr>
          <w:rFonts w:ascii="Arial" w:eastAsia="DengXian" w:hAnsi="Arial"/>
          <w:sz w:val="28"/>
        </w:rPr>
        <w:t>ng</w:t>
      </w:r>
    </w:p>
    <w:p w14:paraId="02252AF3" w14:textId="4CD0B566" w:rsidR="002F2979" w:rsidRPr="002F2979" w:rsidRDefault="002F2979" w:rsidP="002F2979">
      <w:pPr>
        <w:pStyle w:val="B1"/>
        <w:ind w:left="0" w:firstLine="0"/>
        <w:rPr>
          <w:rFonts w:eastAsiaTheme="minorEastAsia"/>
          <w:lang w:eastAsia="zh-CN"/>
        </w:rPr>
      </w:pPr>
      <w:r w:rsidRPr="002F2979">
        <w:rPr>
          <w:rFonts w:eastAsiaTheme="minorEastAsia"/>
          <w:lang w:eastAsia="zh-CN"/>
        </w:rPr>
        <w:t xml:space="preserve">This solution applies to </w:t>
      </w:r>
      <w:r w:rsidR="002A570A" w:rsidRPr="008A4849">
        <w:t>Key Issue #</w:t>
      </w:r>
      <w:r w:rsidR="002A570A">
        <w:t>6 i.e.</w:t>
      </w:r>
      <w:r w:rsidR="002A570A" w:rsidRPr="008A4849">
        <w:t xml:space="preserve"> L4S for non-3GPP access networks and intermediate 5GS nodes</w:t>
      </w:r>
      <w:r w:rsidR="002A570A">
        <w:t>.</w:t>
      </w:r>
    </w:p>
    <w:p w14:paraId="66ED612D" w14:textId="77777777" w:rsidR="002F2979" w:rsidRPr="00822E86" w:rsidRDefault="002F2979" w:rsidP="002F2979">
      <w:pPr>
        <w:keepNext/>
        <w:keepLines/>
        <w:spacing w:before="120"/>
        <w:ind w:left="1134" w:hanging="1134"/>
        <w:outlineLvl w:val="2"/>
        <w:rPr>
          <w:rFonts w:ascii="Arial" w:eastAsia="DengXian" w:hAnsi="Arial"/>
          <w:sz w:val="28"/>
        </w:rPr>
      </w:pPr>
      <w:bookmarkStart w:id="8" w:name="_Toc500949099"/>
      <w:bookmarkStart w:id="9" w:name="_Toc92875662"/>
      <w:bookmarkStart w:id="10"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8"/>
      <w:bookmarkEnd w:id="9"/>
      <w:bookmarkEnd w:id="10"/>
    </w:p>
    <w:p w14:paraId="19530F1F" w14:textId="44362FB2" w:rsidR="00C4122F" w:rsidRDefault="00737C8A" w:rsidP="001349C6">
      <w:pPr>
        <w:pStyle w:val="B1"/>
        <w:ind w:left="0" w:firstLine="0"/>
        <w:rPr>
          <w:rFonts w:eastAsiaTheme="minorEastAsia"/>
          <w:lang w:val="en-US" w:eastAsia="zh-CN"/>
        </w:rPr>
      </w:pPr>
      <w:bookmarkStart w:id="11" w:name="_Toc500949101"/>
      <w:r>
        <w:rPr>
          <w:rFonts w:eastAsiaTheme="minorEastAsia" w:hint="eastAsia"/>
          <w:lang w:val="en-US" w:eastAsia="zh-CN"/>
        </w:rPr>
        <w:t>T</w:t>
      </w:r>
      <w:r>
        <w:rPr>
          <w:rFonts w:eastAsiaTheme="minorEastAsia"/>
          <w:lang w:val="en-US" w:eastAsia="zh-CN"/>
        </w:rPr>
        <w:t xml:space="preserve">his solution takes the </w:t>
      </w:r>
      <w:r w:rsidR="00C4122F">
        <w:rPr>
          <w:rFonts w:eastAsiaTheme="minorEastAsia"/>
          <w:lang w:val="en-US" w:eastAsia="zh-CN"/>
        </w:rPr>
        <w:t xml:space="preserve">architecture </w:t>
      </w:r>
      <w:r w:rsidR="0077094A">
        <w:rPr>
          <w:rFonts w:eastAsiaTheme="minorEastAsia" w:hint="eastAsia"/>
          <w:lang w:val="en-US" w:eastAsia="zh-CN"/>
        </w:rPr>
        <w:t>models</w:t>
      </w:r>
      <w:r w:rsidR="0077094A">
        <w:rPr>
          <w:rFonts w:eastAsiaTheme="minorEastAsia"/>
          <w:lang w:val="en-US" w:eastAsia="zh-CN"/>
        </w:rPr>
        <w:t xml:space="preserve"> </w:t>
      </w:r>
      <w:r w:rsidR="00C4122F">
        <w:rPr>
          <w:rFonts w:eastAsiaTheme="minorEastAsia"/>
          <w:lang w:val="en-US" w:eastAsia="zh-CN"/>
        </w:rPr>
        <w:t xml:space="preserve">for non-3GPP access networks as basis which is specified in </w:t>
      </w:r>
      <w:r w:rsidR="0077094A">
        <w:rPr>
          <w:rFonts w:eastAsiaTheme="minorEastAsia" w:hint="eastAsia"/>
          <w:lang w:val="en-US" w:eastAsia="zh-CN"/>
        </w:rPr>
        <w:t>Clause</w:t>
      </w:r>
      <w:r w:rsidR="0077094A">
        <w:rPr>
          <w:rFonts w:eastAsiaTheme="minorEastAsia"/>
          <w:lang w:val="en-US" w:eastAsia="zh-CN"/>
        </w:rPr>
        <w:t xml:space="preserve"> 4.2.8 </w:t>
      </w:r>
      <w:r w:rsidR="0077094A">
        <w:rPr>
          <w:rFonts w:eastAsiaTheme="minorEastAsia" w:hint="eastAsia"/>
          <w:lang w:val="en-US" w:eastAsia="zh-CN"/>
        </w:rPr>
        <w:t>as</w:t>
      </w:r>
      <w:r w:rsidR="0077094A">
        <w:rPr>
          <w:rFonts w:eastAsiaTheme="minorEastAsia"/>
          <w:lang w:val="en-US" w:eastAsia="zh-CN"/>
        </w:rPr>
        <w:t xml:space="preserve"> basis which includes the following aspects.</w:t>
      </w:r>
    </w:p>
    <w:p w14:paraId="76DA18D1" w14:textId="0FC6DFA0" w:rsidR="0077094A" w:rsidRPr="0077094A" w:rsidRDefault="0077094A" w:rsidP="0077094A">
      <w:pPr>
        <w:pStyle w:val="B1"/>
        <w:numPr>
          <w:ilvl w:val="0"/>
          <w:numId w:val="17"/>
        </w:numPr>
        <w:rPr>
          <w:iCs/>
        </w:rPr>
      </w:pPr>
      <w:r w:rsidRPr="0077094A">
        <w:rPr>
          <w:iCs/>
        </w:rPr>
        <w:t xml:space="preserve">Non-roaming architecture for </w:t>
      </w:r>
      <w:r w:rsidRPr="001B7C50">
        <w:rPr>
          <w:iCs/>
        </w:rPr>
        <w:t>5G Core Network with untrusted non-3GPP access</w:t>
      </w:r>
      <w:r>
        <w:rPr>
          <w:iCs/>
        </w:rPr>
        <w:t xml:space="preserve"> (</w:t>
      </w:r>
      <w:r w:rsidRPr="0077094A">
        <w:rPr>
          <w:iCs/>
        </w:rPr>
        <w:t>Figure 4.2.8.2.1-1 of TS 23.501)</w:t>
      </w:r>
    </w:p>
    <w:p w14:paraId="4864D9B9" w14:textId="2C27F1D3" w:rsidR="0077094A" w:rsidRPr="0077094A" w:rsidRDefault="0077094A" w:rsidP="0077094A">
      <w:pPr>
        <w:pStyle w:val="B1"/>
        <w:numPr>
          <w:ilvl w:val="0"/>
          <w:numId w:val="17"/>
        </w:numPr>
        <w:rPr>
          <w:iCs/>
        </w:rPr>
      </w:pPr>
      <w:r w:rsidRPr="0077094A">
        <w:rPr>
          <w:iCs/>
        </w:rPr>
        <w:t>Non-roaming architecture for 5G Core Network with trusted non-3GPP access (Figure 4.2.8.2.1-2 of TS 23.50</w:t>
      </w:r>
      <w:r>
        <w:rPr>
          <w:iCs/>
        </w:rPr>
        <w:t>1</w:t>
      </w:r>
      <w:r w:rsidRPr="0077094A">
        <w:rPr>
          <w:iCs/>
        </w:rPr>
        <w:t>)</w:t>
      </w:r>
    </w:p>
    <w:p w14:paraId="7F1118F9" w14:textId="27F1B333" w:rsidR="0077094A" w:rsidRPr="0077094A" w:rsidRDefault="0077094A" w:rsidP="0077094A">
      <w:pPr>
        <w:pStyle w:val="B1"/>
        <w:numPr>
          <w:ilvl w:val="0"/>
          <w:numId w:val="17"/>
        </w:numPr>
        <w:rPr>
          <w:iCs/>
        </w:rPr>
      </w:pPr>
      <w:r w:rsidRPr="0077094A">
        <w:rPr>
          <w:iCs/>
        </w:rPr>
        <w:lastRenderedPageBreak/>
        <w:t>Non- roaming architecture for 5G Core Network for 5G-RG with Wireline 5G Access network and NG RAN</w:t>
      </w:r>
      <w:r w:rsidR="00664F79">
        <w:rPr>
          <w:iCs/>
        </w:rPr>
        <w:t xml:space="preserve"> </w:t>
      </w:r>
      <w:r w:rsidRPr="0077094A">
        <w:rPr>
          <w:iCs/>
        </w:rPr>
        <w:t>(Figure 4.2.8.4-1 of TS 23.501)</w:t>
      </w:r>
    </w:p>
    <w:p w14:paraId="47530137" w14:textId="22B1CF38" w:rsidR="0077094A" w:rsidRDefault="0077094A" w:rsidP="0077094A">
      <w:pPr>
        <w:keepNext/>
        <w:keepLines/>
        <w:spacing w:before="120"/>
        <w:ind w:left="1134" w:hanging="1134"/>
        <w:outlineLvl w:val="2"/>
        <w:rPr>
          <w:rFonts w:ascii="Arial" w:eastAsia="DengXian" w:hAnsi="Arial"/>
          <w:sz w:val="28"/>
        </w:rPr>
      </w:pPr>
      <w:r>
        <w:rPr>
          <w:rFonts w:ascii="Arial" w:eastAsia="DengXian" w:hAnsi="Arial" w:hint="eastAsia"/>
          <w:sz w:val="28"/>
        </w:rPr>
        <w:t>6</w:t>
      </w:r>
      <w:r>
        <w:rPr>
          <w:rFonts w:ascii="Arial" w:eastAsia="DengXian" w:hAnsi="Arial"/>
          <w:sz w:val="28"/>
        </w:rPr>
        <w:t xml:space="preserve">.x.3 </w:t>
      </w:r>
      <w:r w:rsidR="00DA4A6E">
        <w:rPr>
          <w:rFonts w:ascii="Arial" w:eastAsia="DengXian" w:hAnsi="Arial"/>
          <w:sz w:val="28"/>
        </w:rPr>
        <w:t>Procedures and Impacts to support L4S</w:t>
      </w:r>
    </w:p>
    <w:p w14:paraId="7B99FE23" w14:textId="22A93B85" w:rsidR="00C4122F" w:rsidRPr="0077094A" w:rsidRDefault="0077094A" w:rsidP="0077094A">
      <w:pPr>
        <w:keepNext/>
        <w:keepLines/>
        <w:spacing w:before="120"/>
        <w:ind w:left="1134" w:hanging="1134"/>
        <w:outlineLvl w:val="2"/>
        <w:rPr>
          <w:rFonts w:ascii="Arial" w:eastAsia="DengXian" w:hAnsi="Arial"/>
          <w:sz w:val="24"/>
          <w:szCs w:val="18"/>
        </w:rPr>
      </w:pPr>
      <w:r w:rsidRPr="0077094A">
        <w:rPr>
          <w:rFonts w:ascii="Arial" w:eastAsia="DengXian" w:hAnsi="Arial"/>
          <w:sz w:val="24"/>
          <w:szCs w:val="18"/>
        </w:rPr>
        <w:t xml:space="preserve">6.X.3.1 Support of L4S in </w:t>
      </w:r>
      <w:proofErr w:type="gramStart"/>
      <w:r w:rsidRPr="0077094A">
        <w:rPr>
          <w:rFonts w:ascii="Arial" w:eastAsia="DengXian" w:hAnsi="Arial"/>
          <w:sz w:val="24"/>
          <w:szCs w:val="18"/>
        </w:rPr>
        <w:t>Non-roaming</w:t>
      </w:r>
      <w:proofErr w:type="gramEnd"/>
      <w:r w:rsidRPr="0077094A">
        <w:rPr>
          <w:rFonts w:ascii="Arial" w:eastAsia="DengXian" w:hAnsi="Arial"/>
          <w:sz w:val="24"/>
          <w:szCs w:val="18"/>
        </w:rPr>
        <w:t xml:space="preserve"> architecture for 5G Core Network with untrusted non-3GPP access</w:t>
      </w:r>
    </w:p>
    <w:p w14:paraId="0CD2B0BC" w14:textId="05DEF6C6" w:rsidR="00DA4A6E" w:rsidRDefault="00DA4A6E" w:rsidP="004F4146">
      <w:pPr>
        <w:pStyle w:val="B1"/>
        <w:ind w:left="0" w:firstLine="0"/>
        <w:rPr>
          <w:rFonts w:eastAsiaTheme="minorEastAsia" w:hint="eastAsia"/>
          <w:lang w:val="en-US" w:eastAsia="zh-CN"/>
        </w:rPr>
      </w:pPr>
      <w:r>
        <w:rPr>
          <w:rFonts w:eastAsiaTheme="minorEastAsia"/>
          <w:lang w:val="en-US" w:eastAsia="zh-CN"/>
        </w:rPr>
        <w:t>Referring to Figure 4.2.8.2.1-1 of TS 23.501, impacts to NFs are listed as follows:</w:t>
      </w:r>
    </w:p>
    <w:p w14:paraId="3A53535F" w14:textId="1A676D24" w:rsidR="004F4146" w:rsidRPr="00DA4A6E" w:rsidRDefault="004F4146" w:rsidP="004F4146">
      <w:pPr>
        <w:pStyle w:val="B1"/>
        <w:ind w:left="0" w:firstLine="0"/>
        <w:rPr>
          <w:rFonts w:eastAsiaTheme="minorEastAsia"/>
          <w:b/>
          <w:bCs/>
          <w:lang w:val="en-US" w:eastAsia="zh-CN"/>
        </w:rPr>
      </w:pPr>
      <w:r w:rsidRPr="00DA4A6E">
        <w:rPr>
          <w:rFonts w:eastAsiaTheme="minorEastAsia" w:hint="eastAsia"/>
          <w:b/>
          <w:bCs/>
          <w:lang w:val="en-US" w:eastAsia="zh-CN"/>
        </w:rPr>
        <w:t>N</w:t>
      </w:r>
      <w:r w:rsidRPr="00DA4A6E">
        <w:rPr>
          <w:rFonts w:eastAsiaTheme="minorEastAsia"/>
          <w:b/>
          <w:bCs/>
          <w:lang w:val="en-US" w:eastAsia="zh-CN"/>
        </w:rPr>
        <w:t>3IWF</w:t>
      </w:r>
      <w:r w:rsidR="00DA4A6E" w:rsidRPr="00DA4A6E">
        <w:rPr>
          <w:rFonts w:eastAsiaTheme="minorEastAsia"/>
          <w:b/>
          <w:bCs/>
          <w:lang w:val="en-US" w:eastAsia="zh-CN"/>
        </w:rPr>
        <w:t>:</w:t>
      </w:r>
    </w:p>
    <w:p w14:paraId="05B01C4C" w14:textId="1C428B7D" w:rsidR="004F4146" w:rsidRDefault="004F4146" w:rsidP="00DA4A6E">
      <w:pPr>
        <w:pStyle w:val="B1"/>
        <w:ind w:left="200" w:hangingChars="100" w:hanging="200"/>
        <w:rPr>
          <w:rFonts w:eastAsiaTheme="minorEastAsia"/>
          <w:lang w:val="en-US" w:eastAsia="zh-CN"/>
        </w:rPr>
      </w:pPr>
      <w:r w:rsidRPr="005B1147">
        <w:rPr>
          <w:rFonts w:eastAsiaTheme="minorEastAsia"/>
          <w:lang w:val="en-US" w:eastAsia="zh-CN"/>
        </w:rPr>
        <w:t xml:space="preserve">- </w:t>
      </w:r>
      <w:r w:rsidR="00DA4A6E">
        <w:rPr>
          <w:rFonts w:eastAsiaTheme="minorEastAsia"/>
          <w:lang w:val="en-US" w:eastAsia="zh-CN"/>
        </w:rPr>
        <w:t xml:space="preserve">   </w:t>
      </w:r>
      <w:r>
        <w:rPr>
          <w:rFonts w:eastAsiaTheme="minorEastAsia"/>
          <w:lang w:val="en-US" w:eastAsia="zh-CN"/>
        </w:rPr>
        <w:t>N3IWF</w:t>
      </w:r>
      <w:r>
        <w:rPr>
          <w:rFonts w:eastAsiaTheme="minorEastAsia" w:hint="eastAsia"/>
          <w:lang w:val="en-US" w:eastAsia="zh-CN"/>
        </w:rPr>
        <w:t xml:space="preserve"> </w:t>
      </w:r>
      <w:r>
        <w:rPr>
          <w:rFonts w:eastAsiaTheme="minorEastAsia"/>
          <w:lang w:val="en-US" w:eastAsia="zh-CN"/>
        </w:rPr>
        <w:t xml:space="preserve">supports </w:t>
      </w:r>
      <w:r w:rsidRPr="005B1147">
        <w:rPr>
          <w:rFonts w:eastAsiaTheme="minorEastAsia"/>
          <w:lang w:val="en-US" w:eastAsia="zh-CN"/>
        </w:rPr>
        <w:t>PDU set QoS</w:t>
      </w:r>
      <w:r>
        <w:rPr>
          <w:rFonts w:eastAsiaTheme="minorEastAsia" w:hint="eastAsia"/>
          <w:lang w:val="en-US" w:eastAsia="zh-CN"/>
        </w:rPr>
        <w:t xml:space="preserve"> </w:t>
      </w:r>
      <w:r>
        <w:rPr>
          <w:rFonts w:eastAsiaTheme="minorEastAsia"/>
          <w:lang w:val="en-US" w:eastAsia="zh-CN"/>
        </w:rPr>
        <w:t>handling like NG-RAN/</w:t>
      </w:r>
      <w:proofErr w:type="spellStart"/>
      <w:r>
        <w:rPr>
          <w:rFonts w:eastAsiaTheme="minorEastAsia"/>
          <w:lang w:val="en-US" w:eastAsia="zh-CN"/>
        </w:rPr>
        <w:t>gNB</w:t>
      </w:r>
      <w:proofErr w:type="spellEnd"/>
      <w:r>
        <w:rPr>
          <w:rFonts w:eastAsiaTheme="minorEastAsia"/>
          <w:lang w:val="en-US" w:eastAsia="zh-CN"/>
        </w:rPr>
        <w:t xml:space="preserve"> as N2/N3 termination point</w:t>
      </w:r>
      <w:r w:rsidR="00DA4A6E">
        <w:rPr>
          <w:rFonts w:eastAsiaTheme="minorEastAsia" w:hint="eastAsia"/>
          <w:lang w:val="en-US" w:eastAsia="zh-CN"/>
        </w:rPr>
        <w:t xml:space="preserve"> </w:t>
      </w:r>
      <w:r w:rsidR="00DA4A6E">
        <w:rPr>
          <w:rFonts w:eastAsiaTheme="minorEastAsia"/>
          <w:lang w:val="en-US" w:eastAsia="zh-CN"/>
        </w:rPr>
        <w:t>and support ECN marking for L4S</w:t>
      </w:r>
    </w:p>
    <w:p w14:paraId="3C74961C" w14:textId="2C68B4A5" w:rsidR="00DA4A6E" w:rsidRPr="00DA4A6E" w:rsidRDefault="00DA4A6E" w:rsidP="00DA4A6E">
      <w:pPr>
        <w:pStyle w:val="B1"/>
        <w:ind w:left="204" w:hangingChars="100" w:hanging="204"/>
        <w:rPr>
          <w:rFonts w:eastAsiaTheme="minorEastAsia"/>
          <w:b/>
          <w:bCs/>
          <w:lang w:val="en-US" w:eastAsia="zh-CN"/>
        </w:rPr>
      </w:pPr>
      <w:r w:rsidRPr="00DA4A6E">
        <w:rPr>
          <w:rFonts w:eastAsiaTheme="minorEastAsia" w:hint="eastAsia"/>
          <w:b/>
          <w:bCs/>
          <w:lang w:val="en-US" w:eastAsia="zh-CN"/>
        </w:rPr>
        <w:t>S</w:t>
      </w:r>
      <w:r w:rsidRPr="00DA4A6E">
        <w:rPr>
          <w:rFonts w:eastAsiaTheme="minorEastAsia"/>
          <w:b/>
          <w:bCs/>
          <w:lang w:val="en-US" w:eastAsia="zh-CN"/>
        </w:rPr>
        <w:t>MF:</w:t>
      </w:r>
    </w:p>
    <w:p w14:paraId="03467F20" w14:textId="4351B285" w:rsidR="00DA4A6E" w:rsidRPr="00DA4A6E" w:rsidRDefault="00DA4A6E" w:rsidP="00DA4A6E">
      <w:pPr>
        <w:pStyle w:val="B1"/>
        <w:numPr>
          <w:ilvl w:val="0"/>
          <w:numId w:val="17"/>
        </w:numPr>
        <w:rPr>
          <w:rFonts w:eastAsiaTheme="minorEastAsia" w:hint="eastAsia"/>
          <w:lang w:val="en-US" w:eastAsia="zh-CN"/>
        </w:rPr>
      </w:pPr>
      <w:r>
        <w:rPr>
          <w:rFonts w:eastAsiaTheme="minorEastAsia"/>
          <w:lang w:val="en-US" w:eastAsia="zh-CN"/>
        </w:rPr>
        <w:t xml:space="preserve">Configure QoS profiles to N3IWF as to NG-RAN for PDU set based QoS </w:t>
      </w:r>
      <w:proofErr w:type="gramStart"/>
      <w:r>
        <w:rPr>
          <w:rFonts w:eastAsiaTheme="minorEastAsia"/>
          <w:lang w:val="en-US" w:eastAsia="zh-CN"/>
        </w:rPr>
        <w:t>handling</w:t>
      </w:r>
      <w:proofErr w:type="gramEnd"/>
    </w:p>
    <w:p w14:paraId="6145FF31" w14:textId="57BB7069" w:rsidR="00664F79" w:rsidRPr="00DA4A6E" w:rsidRDefault="00DA4A6E" w:rsidP="00664F79">
      <w:pPr>
        <w:pStyle w:val="B1"/>
        <w:ind w:left="0" w:firstLine="0"/>
        <w:rPr>
          <w:rFonts w:eastAsiaTheme="minorEastAsia"/>
          <w:b/>
          <w:bCs/>
          <w:lang w:val="en-US" w:eastAsia="zh-CN"/>
        </w:rPr>
      </w:pPr>
      <w:r w:rsidRPr="00DA4A6E">
        <w:rPr>
          <w:rFonts w:eastAsiaTheme="minorEastAsia"/>
          <w:b/>
          <w:bCs/>
          <w:lang w:val="en-US" w:eastAsia="zh-CN"/>
        </w:rPr>
        <w:t>UPF, AF</w:t>
      </w:r>
      <w:r>
        <w:rPr>
          <w:rFonts w:eastAsiaTheme="minorEastAsia"/>
          <w:b/>
          <w:bCs/>
          <w:lang w:val="en-US" w:eastAsia="zh-CN"/>
        </w:rPr>
        <w:t>:</w:t>
      </w:r>
    </w:p>
    <w:p w14:paraId="4A7711F6" w14:textId="32BAD342" w:rsidR="00DA4A6E" w:rsidRPr="00664F79" w:rsidRDefault="00DA4A6E" w:rsidP="00664F79">
      <w:pPr>
        <w:pStyle w:val="B1"/>
        <w:ind w:left="0" w:firstLine="0"/>
        <w:rPr>
          <w:rFonts w:eastAsiaTheme="minorEastAsia" w:hint="eastAsia"/>
          <w:lang w:val="en-US" w:eastAsia="zh-CN"/>
        </w:rPr>
      </w:pPr>
      <w:r>
        <w:rPr>
          <w:rFonts w:eastAsiaTheme="minorEastAsia" w:hint="eastAsia"/>
          <w:lang w:val="en-US" w:eastAsia="zh-CN"/>
        </w:rPr>
        <w:t>-</w:t>
      </w:r>
      <w:r>
        <w:rPr>
          <w:rFonts w:eastAsiaTheme="minorEastAsia"/>
          <w:lang w:val="en-US" w:eastAsia="zh-CN"/>
        </w:rPr>
        <w:t xml:space="preserve">  Same functions as L4S mechanisms from NR-RAN case</w:t>
      </w:r>
    </w:p>
    <w:p w14:paraId="64BB0A8D" w14:textId="3390ACCC" w:rsidR="0077094A" w:rsidRPr="0077094A" w:rsidRDefault="0077094A" w:rsidP="0077094A">
      <w:pPr>
        <w:keepNext/>
        <w:keepLines/>
        <w:spacing w:before="120"/>
        <w:ind w:left="1134" w:hanging="1134"/>
        <w:outlineLvl w:val="2"/>
        <w:rPr>
          <w:rFonts w:ascii="Arial" w:eastAsia="DengXian" w:hAnsi="Arial"/>
          <w:sz w:val="24"/>
          <w:szCs w:val="18"/>
        </w:rPr>
      </w:pPr>
      <w:r w:rsidRPr="0077094A">
        <w:rPr>
          <w:rFonts w:ascii="Arial" w:eastAsia="DengXian" w:hAnsi="Arial"/>
          <w:sz w:val="24"/>
          <w:szCs w:val="18"/>
        </w:rPr>
        <w:t>6.X.3.</w:t>
      </w:r>
      <w:r>
        <w:rPr>
          <w:rFonts w:ascii="Arial" w:eastAsia="DengXian" w:hAnsi="Arial"/>
          <w:sz w:val="24"/>
          <w:szCs w:val="18"/>
        </w:rPr>
        <w:t>2</w:t>
      </w:r>
      <w:r w:rsidRPr="0077094A">
        <w:rPr>
          <w:rFonts w:ascii="Arial" w:eastAsia="DengXian" w:hAnsi="Arial"/>
          <w:sz w:val="24"/>
          <w:szCs w:val="18"/>
        </w:rPr>
        <w:t xml:space="preserve"> Support of L4S in </w:t>
      </w:r>
      <w:proofErr w:type="gramStart"/>
      <w:r w:rsidRPr="0077094A">
        <w:rPr>
          <w:rFonts w:ascii="Arial" w:eastAsia="DengXian" w:hAnsi="Arial"/>
          <w:sz w:val="24"/>
          <w:szCs w:val="18"/>
        </w:rPr>
        <w:t>Non-roaming</w:t>
      </w:r>
      <w:proofErr w:type="gramEnd"/>
      <w:r w:rsidRPr="0077094A">
        <w:rPr>
          <w:rFonts w:ascii="Arial" w:eastAsia="DengXian" w:hAnsi="Arial"/>
          <w:sz w:val="24"/>
          <w:szCs w:val="18"/>
        </w:rPr>
        <w:t xml:space="preserve"> architecture for 5G Core Network with trusted non-3GPP access</w:t>
      </w:r>
    </w:p>
    <w:p w14:paraId="0464FAAC" w14:textId="48B8B558" w:rsidR="00DA4A6E" w:rsidRDefault="00DA4A6E" w:rsidP="00DA4A6E">
      <w:pPr>
        <w:pStyle w:val="B1"/>
        <w:ind w:left="0" w:firstLine="0"/>
        <w:rPr>
          <w:rFonts w:eastAsiaTheme="minorEastAsia" w:hint="eastAsia"/>
          <w:lang w:val="en-US" w:eastAsia="zh-CN"/>
        </w:rPr>
      </w:pPr>
      <w:r>
        <w:rPr>
          <w:rFonts w:eastAsiaTheme="minorEastAsia" w:hint="eastAsia"/>
          <w:lang w:val="en-US" w:eastAsia="zh-CN"/>
        </w:rPr>
        <w:t>R</w:t>
      </w:r>
      <w:r>
        <w:rPr>
          <w:rFonts w:eastAsiaTheme="minorEastAsia"/>
          <w:lang w:val="en-US" w:eastAsia="zh-CN"/>
        </w:rPr>
        <w:t xml:space="preserve">eferring to Figure 4.2.8.2.1-2 of TS 23.501, </w:t>
      </w:r>
      <w:r>
        <w:rPr>
          <w:rFonts w:eastAsiaTheme="minorEastAsia"/>
          <w:lang w:val="en-US" w:eastAsia="zh-CN"/>
        </w:rPr>
        <w:t>impacts to NFs are listed as follows</w:t>
      </w:r>
      <w:r>
        <w:rPr>
          <w:rFonts w:eastAsiaTheme="minorEastAsia"/>
          <w:lang w:val="en-US" w:eastAsia="zh-CN"/>
        </w:rPr>
        <w:t>:</w:t>
      </w:r>
    </w:p>
    <w:p w14:paraId="32C75E2A" w14:textId="55ADB77C" w:rsidR="00DA4A6E" w:rsidRDefault="00DA4A6E" w:rsidP="00DA4A6E">
      <w:pPr>
        <w:pStyle w:val="B1"/>
        <w:ind w:left="0" w:firstLine="0"/>
        <w:rPr>
          <w:rFonts w:eastAsiaTheme="minorEastAsia"/>
          <w:lang w:val="en-US" w:eastAsia="zh-CN"/>
        </w:rPr>
      </w:pPr>
      <w:r w:rsidRPr="00B13AC6">
        <w:rPr>
          <w:rFonts w:eastAsiaTheme="minorEastAsia"/>
          <w:b/>
          <w:bCs/>
          <w:lang w:val="en-US" w:eastAsia="zh-CN"/>
        </w:rPr>
        <w:t>TNGF</w:t>
      </w:r>
      <w:r>
        <w:rPr>
          <w:rFonts w:eastAsiaTheme="minorEastAsia"/>
          <w:lang w:val="en-US" w:eastAsia="zh-CN"/>
        </w:rPr>
        <w:t>:</w:t>
      </w:r>
    </w:p>
    <w:p w14:paraId="25743512" w14:textId="782DC2FC" w:rsidR="00DA4A6E" w:rsidRDefault="00DA4A6E" w:rsidP="00DA4A6E">
      <w:pPr>
        <w:pStyle w:val="B1"/>
        <w:ind w:left="200" w:hangingChars="100" w:hanging="200"/>
        <w:rPr>
          <w:rFonts w:eastAsiaTheme="minorEastAsia"/>
          <w:lang w:val="en-US" w:eastAsia="zh-CN"/>
        </w:rPr>
      </w:pPr>
      <w:r w:rsidRPr="005B1147">
        <w:rPr>
          <w:rFonts w:eastAsiaTheme="minorEastAsia"/>
          <w:lang w:val="en-US" w:eastAsia="zh-CN"/>
        </w:rPr>
        <w:t xml:space="preserve">- </w:t>
      </w:r>
      <w:r>
        <w:rPr>
          <w:rFonts w:eastAsiaTheme="minorEastAsia"/>
          <w:lang w:val="en-US" w:eastAsia="zh-CN"/>
        </w:rPr>
        <w:t xml:space="preserve">   </w:t>
      </w:r>
      <w:r w:rsidR="00B13AC6">
        <w:rPr>
          <w:rFonts w:eastAsiaTheme="minorEastAsia"/>
          <w:lang w:val="en-US" w:eastAsia="zh-CN"/>
        </w:rPr>
        <w:t>TNGF</w:t>
      </w:r>
      <w:r>
        <w:rPr>
          <w:rFonts w:eastAsiaTheme="minorEastAsia" w:hint="eastAsia"/>
          <w:lang w:val="en-US" w:eastAsia="zh-CN"/>
        </w:rPr>
        <w:t xml:space="preserve"> </w:t>
      </w:r>
      <w:r>
        <w:rPr>
          <w:rFonts w:eastAsiaTheme="minorEastAsia"/>
          <w:lang w:val="en-US" w:eastAsia="zh-CN"/>
        </w:rPr>
        <w:t xml:space="preserve">supports </w:t>
      </w:r>
      <w:r w:rsidRPr="005B1147">
        <w:rPr>
          <w:rFonts w:eastAsiaTheme="minorEastAsia"/>
          <w:lang w:val="en-US" w:eastAsia="zh-CN"/>
        </w:rPr>
        <w:t>PDU set QoS</w:t>
      </w:r>
      <w:r>
        <w:rPr>
          <w:rFonts w:eastAsiaTheme="minorEastAsia" w:hint="eastAsia"/>
          <w:lang w:val="en-US" w:eastAsia="zh-CN"/>
        </w:rPr>
        <w:t xml:space="preserve"> </w:t>
      </w:r>
      <w:r>
        <w:rPr>
          <w:rFonts w:eastAsiaTheme="minorEastAsia"/>
          <w:lang w:val="en-US" w:eastAsia="zh-CN"/>
        </w:rPr>
        <w:t>handling like NG-RAN/</w:t>
      </w:r>
      <w:proofErr w:type="spellStart"/>
      <w:r>
        <w:rPr>
          <w:rFonts w:eastAsiaTheme="minorEastAsia"/>
          <w:lang w:val="en-US" w:eastAsia="zh-CN"/>
        </w:rPr>
        <w:t>gNB</w:t>
      </w:r>
      <w:proofErr w:type="spellEnd"/>
      <w:r>
        <w:rPr>
          <w:rFonts w:eastAsiaTheme="minorEastAsia"/>
          <w:lang w:val="en-US" w:eastAsia="zh-CN"/>
        </w:rPr>
        <w:t xml:space="preserve"> as N2/N3 termination point</w:t>
      </w:r>
      <w:r>
        <w:rPr>
          <w:rFonts w:eastAsiaTheme="minorEastAsia" w:hint="eastAsia"/>
          <w:lang w:val="en-US" w:eastAsia="zh-CN"/>
        </w:rPr>
        <w:t xml:space="preserve"> </w:t>
      </w:r>
      <w:r>
        <w:rPr>
          <w:rFonts w:eastAsiaTheme="minorEastAsia"/>
          <w:lang w:val="en-US" w:eastAsia="zh-CN"/>
        </w:rPr>
        <w:t>and support ECN marking for L4S</w:t>
      </w:r>
    </w:p>
    <w:p w14:paraId="7624B5C6" w14:textId="71128B45" w:rsidR="00DA4A6E" w:rsidRDefault="00DA4A6E" w:rsidP="00DA4A6E">
      <w:pPr>
        <w:pStyle w:val="B1"/>
        <w:ind w:left="204" w:hangingChars="100" w:hanging="204"/>
        <w:rPr>
          <w:rFonts w:eastAsiaTheme="minorEastAsia"/>
          <w:lang w:val="en-US" w:eastAsia="zh-CN"/>
        </w:rPr>
      </w:pPr>
      <w:r w:rsidRPr="00B13AC6">
        <w:rPr>
          <w:rFonts w:eastAsiaTheme="minorEastAsia" w:hint="eastAsia"/>
          <w:b/>
          <w:bCs/>
          <w:lang w:val="en-US" w:eastAsia="zh-CN"/>
        </w:rPr>
        <w:t>S</w:t>
      </w:r>
      <w:r w:rsidRPr="00B13AC6">
        <w:rPr>
          <w:rFonts w:eastAsiaTheme="minorEastAsia"/>
          <w:b/>
          <w:bCs/>
          <w:lang w:val="en-US" w:eastAsia="zh-CN"/>
        </w:rPr>
        <w:t>MF</w:t>
      </w:r>
      <w:r>
        <w:rPr>
          <w:rFonts w:eastAsiaTheme="minorEastAsia"/>
          <w:lang w:val="en-US" w:eastAsia="zh-CN"/>
        </w:rPr>
        <w:t>:</w:t>
      </w:r>
    </w:p>
    <w:p w14:paraId="795E5CA5" w14:textId="71CC9C4B" w:rsidR="00DA4A6E" w:rsidRPr="00DA4A6E" w:rsidRDefault="00DA4A6E" w:rsidP="00DA4A6E">
      <w:pPr>
        <w:pStyle w:val="B1"/>
        <w:numPr>
          <w:ilvl w:val="0"/>
          <w:numId w:val="17"/>
        </w:numPr>
        <w:rPr>
          <w:rFonts w:eastAsiaTheme="minorEastAsia" w:hint="eastAsia"/>
          <w:lang w:val="en-US" w:eastAsia="zh-CN"/>
        </w:rPr>
      </w:pPr>
      <w:r>
        <w:rPr>
          <w:rFonts w:eastAsiaTheme="minorEastAsia"/>
          <w:lang w:val="en-US" w:eastAsia="zh-CN"/>
        </w:rPr>
        <w:t xml:space="preserve">Configure QoS profiles to </w:t>
      </w:r>
      <w:r>
        <w:rPr>
          <w:rFonts w:eastAsiaTheme="minorEastAsia"/>
          <w:lang w:val="en-US" w:eastAsia="zh-CN"/>
        </w:rPr>
        <w:t>TNGF</w:t>
      </w:r>
      <w:r>
        <w:rPr>
          <w:rFonts w:eastAsiaTheme="minorEastAsia"/>
          <w:lang w:val="en-US" w:eastAsia="zh-CN"/>
        </w:rPr>
        <w:t xml:space="preserve"> as to NG-RAN for PDU set based QoS </w:t>
      </w:r>
      <w:proofErr w:type="gramStart"/>
      <w:r>
        <w:rPr>
          <w:rFonts w:eastAsiaTheme="minorEastAsia"/>
          <w:lang w:val="en-US" w:eastAsia="zh-CN"/>
        </w:rPr>
        <w:t>handling</w:t>
      </w:r>
      <w:proofErr w:type="gramEnd"/>
    </w:p>
    <w:p w14:paraId="34151F8D" w14:textId="60D5B847" w:rsidR="00DA4A6E" w:rsidRDefault="00DA4A6E" w:rsidP="00DA4A6E">
      <w:pPr>
        <w:pStyle w:val="B1"/>
        <w:ind w:left="0" w:firstLine="0"/>
        <w:rPr>
          <w:rFonts w:eastAsiaTheme="minorEastAsia"/>
          <w:lang w:val="en-US" w:eastAsia="zh-CN"/>
        </w:rPr>
      </w:pPr>
      <w:r w:rsidRPr="00B13AC6">
        <w:rPr>
          <w:rFonts w:eastAsiaTheme="minorEastAsia"/>
          <w:b/>
          <w:bCs/>
          <w:lang w:val="en-US" w:eastAsia="zh-CN"/>
        </w:rPr>
        <w:t xml:space="preserve">UPF, </w:t>
      </w:r>
      <w:r w:rsidR="00B13AC6">
        <w:rPr>
          <w:rFonts w:eastAsiaTheme="minorEastAsia"/>
          <w:b/>
          <w:bCs/>
          <w:lang w:val="en-US" w:eastAsia="zh-CN"/>
        </w:rPr>
        <w:t xml:space="preserve">UE, </w:t>
      </w:r>
      <w:r w:rsidRPr="00B13AC6">
        <w:rPr>
          <w:rFonts w:eastAsiaTheme="minorEastAsia"/>
          <w:b/>
          <w:bCs/>
          <w:lang w:val="en-US" w:eastAsia="zh-CN"/>
        </w:rPr>
        <w:t>AF</w:t>
      </w:r>
      <w:r>
        <w:rPr>
          <w:rFonts w:eastAsiaTheme="minorEastAsia"/>
          <w:lang w:val="en-US" w:eastAsia="zh-CN"/>
        </w:rPr>
        <w:t>:</w:t>
      </w:r>
    </w:p>
    <w:p w14:paraId="06602DBD" w14:textId="2DF10AED" w:rsidR="00DA4A6E" w:rsidRPr="00DA4A6E" w:rsidRDefault="00DA4A6E" w:rsidP="004F4146">
      <w:pPr>
        <w:pStyle w:val="B1"/>
        <w:ind w:left="0" w:firstLine="0"/>
        <w:rPr>
          <w:rFonts w:eastAsiaTheme="minorEastAsia" w:hint="eastAsia"/>
          <w:lang w:val="en-US" w:eastAsia="zh-CN"/>
        </w:rPr>
      </w:pPr>
      <w:r>
        <w:rPr>
          <w:rFonts w:eastAsiaTheme="minorEastAsia" w:hint="eastAsia"/>
          <w:lang w:val="en-US" w:eastAsia="zh-CN"/>
        </w:rPr>
        <w:t>-</w:t>
      </w:r>
      <w:r>
        <w:rPr>
          <w:rFonts w:eastAsiaTheme="minorEastAsia"/>
          <w:lang w:val="en-US" w:eastAsia="zh-CN"/>
        </w:rPr>
        <w:t xml:space="preserve">  Same functions as L4S mechanisms from NR-RAN case</w:t>
      </w:r>
    </w:p>
    <w:p w14:paraId="0BC26313" w14:textId="3228BA3B" w:rsidR="0077094A" w:rsidRPr="0077094A" w:rsidRDefault="0077094A" w:rsidP="0077094A">
      <w:pPr>
        <w:keepNext/>
        <w:keepLines/>
        <w:spacing w:before="120"/>
        <w:ind w:left="1134" w:hanging="1134"/>
        <w:outlineLvl w:val="2"/>
        <w:rPr>
          <w:rFonts w:ascii="Arial" w:eastAsia="DengXian" w:hAnsi="Arial"/>
          <w:sz w:val="24"/>
          <w:szCs w:val="18"/>
        </w:rPr>
      </w:pPr>
      <w:r w:rsidRPr="0077094A">
        <w:rPr>
          <w:rFonts w:ascii="Arial" w:eastAsia="DengXian" w:hAnsi="Arial"/>
          <w:sz w:val="24"/>
          <w:szCs w:val="18"/>
        </w:rPr>
        <w:t>6.X.3.</w:t>
      </w:r>
      <w:r>
        <w:rPr>
          <w:rFonts w:ascii="Arial" w:eastAsia="DengXian" w:hAnsi="Arial"/>
          <w:sz w:val="24"/>
          <w:szCs w:val="18"/>
        </w:rPr>
        <w:t>2</w:t>
      </w:r>
      <w:r w:rsidRPr="0077094A">
        <w:rPr>
          <w:rFonts w:ascii="Arial" w:eastAsia="DengXian" w:hAnsi="Arial"/>
          <w:sz w:val="24"/>
          <w:szCs w:val="18"/>
        </w:rPr>
        <w:t xml:space="preserve"> Support of L4S in </w:t>
      </w:r>
      <w:proofErr w:type="gramStart"/>
      <w:r w:rsidRPr="0077094A">
        <w:rPr>
          <w:rFonts w:ascii="Arial" w:eastAsia="DengXian" w:hAnsi="Arial"/>
          <w:sz w:val="24"/>
          <w:szCs w:val="18"/>
        </w:rPr>
        <w:t>Non-roaming</w:t>
      </w:r>
      <w:proofErr w:type="gramEnd"/>
      <w:r w:rsidRPr="0077094A">
        <w:rPr>
          <w:rFonts w:ascii="Arial" w:eastAsia="DengXian" w:hAnsi="Arial"/>
          <w:sz w:val="24"/>
          <w:szCs w:val="18"/>
        </w:rPr>
        <w:t xml:space="preserve"> architecture for 5G Core Network for 5G-RG with Wireline 5G Access network and NG RAN</w:t>
      </w:r>
    </w:p>
    <w:p w14:paraId="614B0430" w14:textId="4D4167BF" w:rsidR="00C4122F" w:rsidRPr="0077094A" w:rsidRDefault="00DA4A6E" w:rsidP="001349C6">
      <w:pPr>
        <w:pStyle w:val="B1"/>
        <w:ind w:left="0" w:firstLine="0"/>
        <w:rPr>
          <w:rFonts w:eastAsiaTheme="minorEastAsia" w:hint="eastAsia"/>
          <w:lang w:eastAsia="zh-CN"/>
        </w:rPr>
      </w:pPr>
      <w:r>
        <w:rPr>
          <w:rFonts w:eastAsiaTheme="minorEastAsia" w:hint="eastAsia"/>
          <w:lang w:eastAsia="zh-CN"/>
        </w:rPr>
        <w:t>R</w:t>
      </w:r>
      <w:r>
        <w:rPr>
          <w:rFonts w:eastAsiaTheme="minorEastAsia"/>
          <w:lang w:eastAsia="zh-CN"/>
        </w:rPr>
        <w:t>eferring to Figure 4.2.8.4.-1 of TS 23.501, the impacts are listed as follows:</w:t>
      </w:r>
    </w:p>
    <w:p w14:paraId="09A87A3C" w14:textId="367D38C0" w:rsidR="004F4146" w:rsidRDefault="004F4146" w:rsidP="004F4146">
      <w:pPr>
        <w:pStyle w:val="B1"/>
        <w:ind w:left="0" w:firstLine="0"/>
        <w:rPr>
          <w:rFonts w:eastAsiaTheme="minorEastAsia"/>
          <w:lang w:val="en-US" w:eastAsia="zh-CN"/>
        </w:rPr>
      </w:pPr>
      <w:r w:rsidRPr="00B13AC6">
        <w:rPr>
          <w:rFonts w:eastAsiaTheme="minorEastAsia"/>
          <w:b/>
          <w:bCs/>
          <w:lang w:val="en-US" w:eastAsia="zh-CN"/>
        </w:rPr>
        <w:t>5G-RG</w:t>
      </w:r>
      <w:r w:rsidR="00DA4A6E">
        <w:rPr>
          <w:rFonts w:eastAsiaTheme="minorEastAsia"/>
          <w:lang w:val="en-US" w:eastAsia="zh-CN"/>
        </w:rPr>
        <w:t>:</w:t>
      </w:r>
    </w:p>
    <w:p w14:paraId="1F65FFAE" w14:textId="4EDAC949" w:rsidR="004F4146" w:rsidRPr="005B1147" w:rsidRDefault="004F4146" w:rsidP="004F4146">
      <w:pPr>
        <w:pStyle w:val="B1"/>
        <w:rPr>
          <w:rFonts w:eastAsiaTheme="minorEastAsia"/>
          <w:lang w:val="en-US" w:eastAsia="zh-CN"/>
        </w:rPr>
      </w:pPr>
      <w:r w:rsidRPr="005B1147">
        <w:rPr>
          <w:rFonts w:eastAsiaTheme="minorEastAsia" w:hint="eastAsia"/>
          <w:lang w:val="en-US" w:eastAsia="zh-CN"/>
        </w:rPr>
        <w:t xml:space="preserve">- </w:t>
      </w:r>
      <w:r>
        <w:rPr>
          <w:rFonts w:eastAsiaTheme="minorEastAsia"/>
          <w:lang w:val="en-US" w:eastAsia="zh-CN"/>
        </w:rPr>
        <w:t xml:space="preserve">5G-RG support </w:t>
      </w:r>
      <w:r w:rsidR="00DA4A6E">
        <w:rPr>
          <w:rFonts w:eastAsiaTheme="minorEastAsia"/>
          <w:lang w:val="en-US" w:eastAsia="zh-CN"/>
        </w:rPr>
        <w:t>ECN marking for L4S</w:t>
      </w:r>
      <w:r>
        <w:rPr>
          <w:rFonts w:eastAsiaTheme="minorEastAsia"/>
          <w:lang w:val="en-US" w:eastAsia="zh-CN"/>
        </w:rPr>
        <w:t xml:space="preserve"> functions in</w:t>
      </w:r>
      <w:r w:rsidR="00B13AC6">
        <w:rPr>
          <w:rFonts w:eastAsiaTheme="minorEastAsia"/>
          <w:lang w:val="en-US" w:eastAsia="zh-CN"/>
        </w:rPr>
        <w:t xml:space="preserve"> 5G</w:t>
      </w:r>
      <w:r>
        <w:rPr>
          <w:rFonts w:eastAsiaTheme="minorEastAsia"/>
          <w:lang w:val="en-US" w:eastAsia="zh-CN"/>
        </w:rPr>
        <w:t xml:space="preserve"> UE </w:t>
      </w:r>
      <w:r w:rsidR="00B13AC6">
        <w:rPr>
          <w:rFonts w:eastAsiaTheme="minorEastAsia"/>
          <w:lang w:val="en-US" w:eastAsia="zh-CN"/>
        </w:rPr>
        <w:t>as specified in TS 23.501</w:t>
      </w:r>
    </w:p>
    <w:p w14:paraId="021CF23D" w14:textId="584660CD" w:rsidR="004F4146" w:rsidRDefault="004F4146" w:rsidP="004F4146">
      <w:pPr>
        <w:pStyle w:val="B1"/>
        <w:ind w:left="0" w:firstLine="0"/>
        <w:rPr>
          <w:rFonts w:eastAsiaTheme="minorEastAsia"/>
          <w:lang w:val="en-US" w:eastAsia="zh-CN"/>
        </w:rPr>
      </w:pPr>
      <w:r w:rsidRPr="00B13AC6">
        <w:rPr>
          <w:rFonts w:eastAsiaTheme="minorEastAsia" w:hint="eastAsia"/>
          <w:b/>
          <w:bCs/>
          <w:lang w:val="en-US" w:eastAsia="zh-CN"/>
        </w:rPr>
        <w:t>W</w:t>
      </w:r>
      <w:r w:rsidRPr="00B13AC6">
        <w:rPr>
          <w:rFonts w:eastAsiaTheme="minorEastAsia"/>
          <w:b/>
          <w:bCs/>
          <w:lang w:val="en-US" w:eastAsia="zh-CN"/>
        </w:rPr>
        <w:t>-AGF</w:t>
      </w:r>
      <w:r w:rsidR="00DA4A6E">
        <w:rPr>
          <w:rFonts w:eastAsiaTheme="minorEastAsia"/>
          <w:lang w:val="en-US" w:eastAsia="zh-CN"/>
        </w:rPr>
        <w:t>:</w:t>
      </w:r>
    </w:p>
    <w:p w14:paraId="2B85C323" w14:textId="0BAFC362" w:rsidR="004F4146" w:rsidRPr="005B1147" w:rsidRDefault="004F4146" w:rsidP="004F4146">
      <w:pPr>
        <w:pStyle w:val="B1"/>
        <w:rPr>
          <w:rFonts w:eastAsiaTheme="minorEastAsia"/>
          <w:lang w:val="en-US" w:eastAsia="zh-CN"/>
        </w:rPr>
      </w:pPr>
      <w:r w:rsidRPr="005B1147">
        <w:rPr>
          <w:rFonts w:eastAsiaTheme="minorEastAsia" w:hint="eastAsia"/>
          <w:lang w:val="en-US" w:eastAsia="zh-CN"/>
        </w:rPr>
        <w:t xml:space="preserve">- </w:t>
      </w:r>
      <w:r>
        <w:rPr>
          <w:rFonts w:eastAsiaTheme="minorEastAsia"/>
          <w:lang w:val="en-US" w:eastAsia="zh-CN"/>
        </w:rPr>
        <w:t xml:space="preserve">W-AGF support the </w:t>
      </w:r>
      <w:r w:rsidR="00B13AC6">
        <w:rPr>
          <w:rFonts w:eastAsiaTheme="minorEastAsia"/>
          <w:lang w:val="en-US" w:eastAsia="zh-CN"/>
        </w:rPr>
        <w:t>ECN marking for L4S</w:t>
      </w:r>
      <w:r>
        <w:rPr>
          <w:rFonts w:eastAsiaTheme="minorEastAsia"/>
          <w:lang w:val="en-US" w:eastAsia="zh-CN"/>
        </w:rPr>
        <w:t xml:space="preserve"> in NG-RAN node</w:t>
      </w:r>
      <w:r w:rsidR="00B13AC6">
        <w:rPr>
          <w:rFonts w:eastAsiaTheme="minorEastAsia"/>
          <w:lang w:val="en-US" w:eastAsia="zh-CN"/>
        </w:rPr>
        <w:t xml:space="preserve"> as specified in TS 23.501</w:t>
      </w:r>
    </w:p>
    <w:bookmarkEnd w:id="11"/>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1529982"/>
      <w:bookmarkStart w:id="29" w:name="_Toc16839382"/>
      <w:r w:rsidRPr="00822E86">
        <w:lastRenderedPageBreak/>
        <w:t>6.0</w:t>
      </w:r>
      <w:r w:rsidRPr="00822E86">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trPr>
          <w:cantSplit/>
          <w:jc w:val="center"/>
        </w:trPr>
        <w:tc>
          <w:tcPr>
            <w:tcW w:w="2478" w:type="dxa"/>
            <w:tcBorders>
              <w:bottom w:val="nil"/>
            </w:tcBorders>
          </w:tcPr>
          <w:p w14:paraId="695D0B8E" w14:textId="77777777" w:rsidR="00972EF9" w:rsidRPr="00822E86" w:rsidRDefault="00972EF9">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pPr>
              <w:pStyle w:val="TAH"/>
              <w:rPr>
                <w:sz w:val="16"/>
                <w:szCs w:val="16"/>
              </w:rPr>
            </w:pPr>
          </w:p>
        </w:tc>
        <w:tc>
          <w:tcPr>
            <w:tcW w:w="2356" w:type="dxa"/>
            <w:tcBorders>
              <w:left w:val="nil"/>
            </w:tcBorders>
          </w:tcPr>
          <w:p w14:paraId="2D91E257" w14:textId="77777777" w:rsidR="00972EF9" w:rsidRPr="00822E86" w:rsidRDefault="00972EF9">
            <w:pPr>
              <w:pStyle w:val="TAH"/>
              <w:rPr>
                <w:sz w:val="16"/>
                <w:szCs w:val="16"/>
              </w:rPr>
            </w:pPr>
          </w:p>
        </w:tc>
      </w:tr>
      <w:tr w:rsidR="00972EF9" w:rsidRPr="00822E86" w14:paraId="642CD537" w14:textId="77777777">
        <w:trPr>
          <w:cantSplit/>
          <w:jc w:val="center"/>
        </w:trPr>
        <w:tc>
          <w:tcPr>
            <w:tcW w:w="2478" w:type="dxa"/>
            <w:tcBorders>
              <w:top w:val="nil"/>
            </w:tcBorders>
          </w:tcPr>
          <w:p w14:paraId="631201CD" w14:textId="77777777" w:rsidR="00972EF9" w:rsidRPr="00822E86" w:rsidRDefault="00972EF9">
            <w:pPr>
              <w:pStyle w:val="TAH"/>
              <w:rPr>
                <w:sz w:val="16"/>
                <w:szCs w:val="16"/>
              </w:rPr>
            </w:pPr>
          </w:p>
        </w:tc>
        <w:tc>
          <w:tcPr>
            <w:tcW w:w="2145" w:type="dxa"/>
          </w:tcPr>
          <w:p w14:paraId="44DC0A5C" w14:textId="71DCC7E0" w:rsidR="00972EF9" w:rsidRPr="00822E86" w:rsidRDefault="00972EF9">
            <w:pPr>
              <w:pStyle w:val="TAH"/>
              <w:rPr>
                <w:sz w:val="16"/>
                <w:szCs w:val="16"/>
              </w:rPr>
            </w:pPr>
            <w:r w:rsidRPr="00822E86">
              <w:rPr>
                <w:sz w:val="16"/>
                <w:szCs w:val="16"/>
              </w:rPr>
              <w:t>&lt;Key Issue #</w:t>
            </w:r>
            <w:r w:rsidR="00284095">
              <w:rPr>
                <w:sz w:val="16"/>
                <w:szCs w:val="16"/>
              </w:rPr>
              <w:t>6</w:t>
            </w:r>
            <w:r w:rsidRPr="00822E86">
              <w:rPr>
                <w:sz w:val="16"/>
                <w:szCs w:val="16"/>
              </w:rPr>
              <w:t>&gt;</w:t>
            </w:r>
          </w:p>
        </w:tc>
        <w:tc>
          <w:tcPr>
            <w:tcW w:w="2356" w:type="dxa"/>
          </w:tcPr>
          <w:p w14:paraId="4886530C" w14:textId="6CE8E484" w:rsidR="00972EF9" w:rsidRPr="00822E86" w:rsidRDefault="00972EF9" w:rsidP="00284095">
            <w:pPr>
              <w:pStyle w:val="TAH"/>
              <w:jc w:val="left"/>
              <w:rPr>
                <w:sz w:val="16"/>
                <w:szCs w:val="16"/>
              </w:rPr>
            </w:pPr>
          </w:p>
        </w:tc>
      </w:tr>
      <w:tr w:rsidR="00972EF9" w:rsidRPr="00822E86" w14:paraId="3C915ED1" w14:textId="77777777">
        <w:trPr>
          <w:cantSplit/>
          <w:jc w:val="center"/>
        </w:trPr>
        <w:tc>
          <w:tcPr>
            <w:tcW w:w="2478" w:type="dxa"/>
          </w:tcPr>
          <w:p w14:paraId="26FC815D" w14:textId="77777777" w:rsidR="00972EF9" w:rsidRPr="00972EF9" w:rsidRDefault="00972EF9">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7777777" w:rsidR="00972EF9" w:rsidRPr="00972EF9" w:rsidRDefault="00972EF9">
            <w:pPr>
              <w:pStyle w:val="TAC"/>
              <w:rPr>
                <w:rFonts w:eastAsiaTheme="minorEastAsia"/>
                <w:lang w:eastAsia="zh-CN"/>
              </w:rPr>
            </w:pPr>
            <w:r>
              <w:rPr>
                <w:rFonts w:eastAsiaTheme="minorEastAsia" w:hint="eastAsia"/>
                <w:lang w:eastAsia="zh-CN"/>
              </w:rPr>
              <w:t>x</w:t>
            </w:r>
          </w:p>
        </w:tc>
        <w:tc>
          <w:tcPr>
            <w:tcW w:w="2356" w:type="dxa"/>
          </w:tcPr>
          <w:p w14:paraId="314B9B4B" w14:textId="3DECC5F3" w:rsidR="00972EF9" w:rsidRPr="00972EF9" w:rsidRDefault="00972EF9">
            <w:pPr>
              <w:pStyle w:val="TAC"/>
              <w:rPr>
                <w:rFonts w:eastAsiaTheme="minorEastAsia"/>
                <w:lang w:eastAsia="zh-CN"/>
              </w:rPr>
            </w:pPr>
          </w:p>
        </w:tc>
      </w:tr>
      <w:tr w:rsidR="00972EF9" w:rsidRPr="00822E86" w14:paraId="6DE9E5DD" w14:textId="77777777">
        <w:trPr>
          <w:cantSplit/>
          <w:jc w:val="center"/>
        </w:trPr>
        <w:tc>
          <w:tcPr>
            <w:tcW w:w="2478" w:type="dxa"/>
          </w:tcPr>
          <w:p w14:paraId="2FEF5836" w14:textId="77777777" w:rsidR="00972EF9" w:rsidRPr="00822E86" w:rsidRDefault="00972EF9">
            <w:pPr>
              <w:pStyle w:val="TAH"/>
            </w:pPr>
          </w:p>
        </w:tc>
        <w:tc>
          <w:tcPr>
            <w:tcW w:w="2145" w:type="dxa"/>
          </w:tcPr>
          <w:p w14:paraId="0C17D2C2" w14:textId="77777777" w:rsidR="00972EF9" w:rsidRPr="00822E86" w:rsidRDefault="00972EF9">
            <w:pPr>
              <w:pStyle w:val="TAC"/>
            </w:pPr>
          </w:p>
        </w:tc>
        <w:tc>
          <w:tcPr>
            <w:tcW w:w="2356" w:type="dxa"/>
          </w:tcPr>
          <w:p w14:paraId="08FD065D" w14:textId="77777777" w:rsidR="00972EF9" w:rsidRPr="00822E86" w:rsidRDefault="00972EF9">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CBEB8" w14:textId="77777777" w:rsidR="00E85E9A" w:rsidRDefault="00E85E9A">
      <w:r>
        <w:separator/>
      </w:r>
    </w:p>
    <w:p w14:paraId="543D5709" w14:textId="77777777" w:rsidR="00E85E9A" w:rsidRDefault="00E85E9A"/>
  </w:endnote>
  <w:endnote w:type="continuationSeparator" w:id="0">
    <w:p w14:paraId="5FD1299F" w14:textId="77777777" w:rsidR="00E85E9A" w:rsidRDefault="00E85E9A">
      <w:r>
        <w:continuationSeparator/>
      </w:r>
    </w:p>
    <w:p w14:paraId="76369632" w14:textId="77777777" w:rsidR="00E85E9A" w:rsidRDefault="00E85E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6DFCC" w14:textId="77777777" w:rsidR="00E85E9A" w:rsidRDefault="00E85E9A">
      <w:r>
        <w:separator/>
      </w:r>
    </w:p>
    <w:p w14:paraId="46449264" w14:textId="77777777" w:rsidR="00E85E9A" w:rsidRDefault="00E85E9A"/>
  </w:footnote>
  <w:footnote w:type="continuationSeparator" w:id="0">
    <w:p w14:paraId="4DDFB6F3" w14:textId="77777777" w:rsidR="00E85E9A" w:rsidRDefault="00E85E9A">
      <w:r>
        <w:continuationSeparator/>
      </w:r>
    </w:p>
    <w:p w14:paraId="1A7A6E42" w14:textId="77777777" w:rsidR="00E85E9A" w:rsidRDefault="00E85E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86"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54038"/>
    <w:multiLevelType w:val="hybridMultilevel"/>
    <w:tmpl w:val="C9ECE978"/>
    <w:lvl w:ilvl="0" w:tplc="0FD0F69C">
      <w:numFmt w:val="bullet"/>
      <w:lvlText w:val="-"/>
      <w:lvlJc w:val="left"/>
      <w:pPr>
        <w:ind w:left="940" w:hanging="440"/>
      </w:pPr>
      <w:rPr>
        <w:rFonts w:ascii="Times New Roman" w:eastAsia="DengXian" w:hAnsi="Times New Roman" w:cs="Times New Roman" w:hint="default"/>
        <w:color w:val="000000"/>
      </w:rPr>
    </w:lvl>
    <w:lvl w:ilvl="1" w:tplc="04090003">
      <w:start w:val="1"/>
      <w:numFmt w:val="bullet"/>
      <w:lvlText w:val=""/>
      <w:lvlJc w:val="left"/>
      <w:pPr>
        <w:ind w:left="1380" w:hanging="440"/>
      </w:pPr>
      <w:rPr>
        <w:rFonts w:ascii="Wingdings" w:hAnsi="Wingdings" w:hint="default"/>
      </w:rPr>
    </w:lvl>
    <w:lvl w:ilvl="2" w:tplc="04090005">
      <w:start w:val="1"/>
      <w:numFmt w:val="bullet"/>
      <w:lvlText w:val=""/>
      <w:lvlJc w:val="left"/>
      <w:pPr>
        <w:ind w:left="1820" w:hanging="440"/>
      </w:pPr>
      <w:rPr>
        <w:rFonts w:ascii="Wingdings" w:hAnsi="Wingdings" w:hint="default"/>
      </w:rPr>
    </w:lvl>
    <w:lvl w:ilvl="3" w:tplc="04090001" w:tentative="1">
      <w:start w:val="1"/>
      <w:numFmt w:val="bullet"/>
      <w:lvlText w:val=""/>
      <w:lvlJc w:val="left"/>
      <w:pPr>
        <w:ind w:left="2260" w:hanging="440"/>
      </w:pPr>
      <w:rPr>
        <w:rFonts w:ascii="Wingdings" w:hAnsi="Wingdings" w:hint="default"/>
      </w:rPr>
    </w:lvl>
    <w:lvl w:ilvl="4" w:tplc="04090003" w:tentative="1">
      <w:start w:val="1"/>
      <w:numFmt w:val="bullet"/>
      <w:lvlText w:val=""/>
      <w:lvlJc w:val="left"/>
      <w:pPr>
        <w:ind w:left="2700" w:hanging="440"/>
      </w:pPr>
      <w:rPr>
        <w:rFonts w:ascii="Wingdings" w:hAnsi="Wingdings" w:hint="default"/>
      </w:rPr>
    </w:lvl>
    <w:lvl w:ilvl="5" w:tplc="04090005" w:tentative="1">
      <w:start w:val="1"/>
      <w:numFmt w:val="bullet"/>
      <w:lvlText w:val=""/>
      <w:lvlJc w:val="left"/>
      <w:pPr>
        <w:ind w:left="3140" w:hanging="440"/>
      </w:pPr>
      <w:rPr>
        <w:rFonts w:ascii="Wingdings" w:hAnsi="Wingdings" w:hint="default"/>
      </w:rPr>
    </w:lvl>
    <w:lvl w:ilvl="6" w:tplc="04090001" w:tentative="1">
      <w:start w:val="1"/>
      <w:numFmt w:val="bullet"/>
      <w:lvlText w:val=""/>
      <w:lvlJc w:val="left"/>
      <w:pPr>
        <w:ind w:left="3580" w:hanging="440"/>
      </w:pPr>
      <w:rPr>
        <w:rFonts w:ascii="Wingdings" w:hAnsi="Wingdings" w:hint="default"/>
      </w:rPr>
    </w:lvl>
    <w:lvl w:ilvl="7" w:tplc="04090003" w:tentative="1">
      <w:start w:val="1"/>
      <w:numFmt w:val="bullet"/>
      <w:lvlText w:val=""/>
      <w:lvlJc w:val="left"/>
      <w:pPr>
        <w:ind w:left="4020" w:hanging="440"/>
      </w:pPr>
      <w:rPr>
        <w:rFonts w:ascii="Wingdings" w:hAnsi="Wingdings" w:hint="default"/>
      </w:rPr>
    </w:lvl>
    <w:lvl w:ilvl="8" w:tplc="04090005" w:tentative="1">
      <w:start w:val="1"/>
      <w:numFmt w:val="bullet"/>
      <w:lvlText w:val=""/>
      <w:lvlJc w:val="left"/>
      <w:pPr>
        <w:ind w:left="4460" w:hanging="440"/>
      </w:pPr>
      <w:rPr>
        <w:rFonts w:ascii="Wingdings" w:hAnsi="Wingdings" w:hint="default"/>
      </w:rPr>
    </w:lvl>
  </w:abstractNum>
  <w:abstractNum w:abstractNumId="3" w15:restartNumberingAfterBreak="0">
    <w:nsid w:val="13652E7A"/>
    <w:multiLevelType w:val="hybridMultilevel"/>
    <w:tmpl w:val="469651D2"/>
    <w:lvl w:ilvl="0" w:tplc="2004A12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6253BC"/>
    <w:multiLevelType w:val="hybridMultilevel"/>
    <w:tmpl w:val="74882302"/>
    <w:lvl w:ilvl="0" w:tplc="75720552">
      <w:start w:val="6"/>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3"/>
  </w:num>
  <w:num w:numId="2" w16cid:durableId="1766614782">
    <w:abstractNumId w:val="7"/>
  </w:num>
  <w:num w:numId="3" w16cid:durableId="1441607355">
    <w:abstractNumId w:val="1"/>
  </w:num>
  <w:num w:numId="4" w16cid:durableId="170221478">
    <w:abstractNumId w:val="6"/>
  </w:num>
  <w:num w:numId="5" w16cid:durableId="887036110">
    <w:abstractNumId w:val="12"/>
  </w:num>
  <w:num w:numId="6" w16cid:durableId="1268193754">
    <w:abstractNumId w:val="16"/>
  </w:num>
  <w:num w:numId="7" w16cid:durableId="335427971">
    <w:abstractNumId w:val="8"/>
  </w:num>
  <w:num w:numId="8" w16cid:durableId="34550884">
    <w:abstractNumId w:val="11"/>
  </w:num>
  <w:num w:numId="9" w16cid:durableId="1760053517">
    <w:abstractNumId w:val="14"/>
  </w:num>
  <w:num w:numId="10" w16cid:durableId="1439907694">
    <w:abstractNumId w:val="17"/>
  </w:num>
  <w:num w:numId="11" w16cid:durableId="1809280869">
    <w:abstractNumId w:val="9"/>
  </w:num>
  <w:num w:numId="12" w16cid:durableId="1197815909">
    <w:abstractNumId w:val="0"/>
  </w:num>
  <w:num w:numId="13" w16cid:durableId="1775129930">
    <w:abstractNumId w:val="4"/>
  </w:num>
  <w:num w:numId="14" w16cid:durableId="703335989">
    <w:abstractNumId w:val="10"/>
  </w:num>
  <w:num w:numId="15" w16cid:durableId="119423945">
    <w:abstractNumId w:val="15"/>
  </w:num>
  <w:num w:numId="16" w16cid:durableId="1442796284">
    <w:abstractNumId w:val="2"/>
  </w:num>
  <w:num w:numId="17" w16cid:durableId="151795385">
    <w:abstractNumId w:val="3"/>
  </w:num>
  <w:num w:numId="18" w16cid:durableId="134116101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0DA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095"/>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570A"/>
    <w:rsid w:val="002A6F90"/>
    <w:rsid w:val="002A7929"/>
    <w:rsid w:val="002B051E"/>
    <w:rsid w:val="002B1D85"/>
    <w:rsid w:val="002B21E7"/>
    <w:rsid w:val="002B2ABA"/>
    <w:rsid w:val="002B46FF"/>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482"/>
    <w:rsid w:val="00327CA6"/>
    <w:rsid w:val="00331F83"/>
    <w:rsid w:val="00333038"/>
    <w:rsid w:val="003338BB"/>
    <w:rsid w:val="003349DF"/>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4146"/>
    <w:rsid w:val="004F630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4F79"/>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37C8A"/>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94A"/>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AC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997"/>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16C"/>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22F"/>
    <w:rsid w:val="00C42557"/>
    <w:rsid w:val="00C432E6"/>
    <w:rsid w:val="00C433AE"/>
    <w:rsid w:val="00C43418"/>
    <w:rsid w:val="00C43604"/>
    <w:rsid w:val="00C4361F"/>
    <w:rsid w:val="00C44C38"/>
    <w:rsid w:val="00C45A3F"/>
    <w:rsid w:val="00C46228"/>
    <w:rsid w:val="00C47B3F"/>
    <w:rsid w:val="00C50C2A"/>
    <w:rsid w:val="00C51CC5"/>
    <w:rsid w:val="00C52444"/>
    <w:rsid w:val="00C524F3"/>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6E"/>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2DB2"/>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5E9A"/>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F96"/>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39766"/>
  <w15:docId w15:val="{1AC33132-06D9-4DF9-9C35-1B4AA294A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normaltextrun">
    <w:name w:val="normaltextrun"/>
    <w:basedOn w:val="a0"/>
    <w:rsid w:val="00096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565</Words>
  <Characters>3009</Characters>
  <Application>Microsoft Office Word</Application>
  <DocSecurity>0</DocSecurity>
  <Lines>56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Tencent- Lei Yixue</cp:lastModifiedBy>
  <cp:revision>2</cp:revision>
  <cp:lastPrinted>2018-08-13T16:59:00Z</cp:lastPrinted>
  <dcterms:created xsi:type="dcterms:W3CDTF">2024-01-12T14:37:00Z</dcterms:created>
  <dcterms:modified xsi:type="dcterms:W3CDTF">2024-01-12T14:37:00Z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